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Greenacres Building Services Limited</w:t>
        <w:br/>
        <w:t>Website Terms and Conditions</w:t>
      </w:r>
    </w:p>
    <w:p>
      <w:r>
        <w:t>Effective Date: [Insert Date]</w:t>
      </w:r>
    </w:p>
    <w:p>
      <w:r>
        <w:t>Business Name: Greenacres Building Services Limited</w:t>
      </w:r>
    </w:p>
    <w:p>
      <w:r>
        <w:t>Company Number: 15908743</w:t>
      </w:r>
    </w:p>
    <w:p>
      <w:r>
        <w:t>Website: [Insert Website URL]</w:t>
      </w:r>
    </w:p>
    <w:p>
      <w:pPr>
        <w:pStyle w:val="Heading1"/>
      </w:pPr>
      <w:r>
        <w:t>1. Introduction</w:t>
      </w:r>
    </w:p>
    <w:p>
      <w:r>
        <w:t>These Terms and Conditions govern your use of this website and any services provided by Greenacres Building Services Limited (“we”, “us”, “our”). By using this website or engaging our services, you agree to these Terms.</w:t>
      </w:r>
    </w:p>
    <w:p>
      <w:pPr>
        <w:pStyle w:val="Heading1"/>
      </w:pPr>
      <w:r>
        <w:t>2. About Us</w:t>
      </w:r>
    </w:p>
    <w:p>
      <w:r>
        <w:t>We are a facilities management company providing maintenance and repair services across residential, commercial, and care settings in the UK.</w:t>
      </w:r>
    </w:p>
    <w:p>
      <w:pPr>
        <w:pStyle w:val="Heading1"/>
      </w:pPr>
      <w:r>
        <w:t>3. Use of Website</w:t>
      </w:r>
    </w:p>
    <w:p>
      <w:r>
        <w:t>You must use this website lawfully and not attempt to disrupt or gain unauthorised access to systems.</w:t>
      </w:r>
    </w:p>
    <w:p>
      <w:pPr>
        <w:pStyle w:val="Heading1"/>
      </w:pPr>
      <w:r>
        <w:t>4. Services</w:t>
      </w:r>
    </w:p>
    <w:p>
      <w:r>
        <w:t>All services are subject to availability and agreement. We reserve the right to refuse work and subcontract where appropriate.</w:t>
      </w:r>
    </w:p>
    <w:p>
      <w:pPr>
        <w:pStyle w:val="Heading1"/>
      </w:pPr>
      <w:r>
        <w:t>5. Quotations and Pricing</w:t>
      </w:r>
    </w:p>
    <w:p>
      <w:r>
        <w:t>Quotes are valid for 30 days. Prices are in GBP and may be subject to VAT. Additional work may incur further charges.</w:t>
      </w:r>
    </w:p>
    <w:p>
      <w:pPr>
        <w:pStyle w:val="Heading1"/>
      </w:pPr>
      <w:r>
        <w:t>6. Payment Terms</w:t>
      </w:r>
    </w:p>
    <w:p>
      <w:r>
        <w:t>Payment is due within 14 days unless agreed otherwise. Late payments may incur interest under the Late Payment of Commercial Debts (Interest) Act 1998.</w:t>
      </w:r>
    </w:p>
    <w:p>
      <w:pPr>
        <w:pStyle w:val="Heading1"/>
      </w:pPr>
      <w:r>
        <w:t>7. Cancellations</w:t>
      </w:r>
    </w:p>
    <w:p>
      <w:r>
        <w:t>Cancellations must be made with reasonable notice. Charges may apply where costs have already been incurred.</w:t>
      </w:r>
    </w:p>
    <w:p>
      <w:pPr>
        <w:pStyle w:val="Heading1"/>
      </w:pPr>
      <w:r>
        <w:t>8. Client Responsibilities</w:t>
      </w:r>
    </w:p>
    <w:p>
      <w:r>
        <w:t>Clients must ensure safe access, provide accurate information, and inform us of any risks.</w:t>
      </w:r>
    </w:p>
    <w:p>
      <w:pPr>
        <w:pStyle w:val="Heading1"/>
      </w:pPr>
      <w:r>
        <w:t>9. Liability</w:t>
      </w:r>
    </w:p>
    <w:p>
      <w:r>
        <w:t>We are not liable for indirect losses. Liability is limited to the value of services provided.</w:t>
      </w:r>
    </w:p>
    <w:p>
      <w:pPr>
        <w:pStyle w:val="Heading1"/>
      </w:pPr>
      <w:r>
        <w:t>10. Governing Law</w:t>
      </w:r>
    </w:p>
    <w:p>
      <w:r>
        <w:t>These Terms are governed by the laws of England and Wales.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